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3" w:line="360" w:lineRule="auto"/>
        <w:ind w:left="-425.19685039370086" w:right="-550.8661417322827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EDITAL DE SELEÇÃO PÚBLICA 004/2025- SECULT</w:t>
        <w:br w:type="textWrapping"/>
        <w:t xml:space="preserve">FOMENTO ANUAL DOS PONTOS DE CULTURA DO MUNICÍPIO DO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ANEXO VI | DECLARAÇÃO COLETIVA DE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right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8.2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Edital 0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 - SECULT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fomento aos Pontos de Cultura do município do Crato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são pessoas com deficiência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[nome do ponto de cultura]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1/3 (um terço) do número total de integrantes d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o Ponto de Cultura. </w:t>
      </w: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04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5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Esse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l4PNSgTM1Uq+GF1LOTntSi/w4g==">CgMxLjA4AHIhMTNpd1BoNjN5Q1BoTHhGWmFsNkQ2WDdZS2o1ZlFESlZ5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