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="360" w:lineRule="auto"/>
        <w:ind w:left="-425.19685039370086" w:right="-550.8661417322827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004/2025- SECULT</w:t>
        <w:br w:type="textWrapping"/>
        <w:t xml:space="preserve">FOMENTO ANUAL DOS PONTOS DE CULTURA DO MUNICÍPIO DO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8.2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 fomento aos Pontos de Cultura do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 Ponto de Cultura.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004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sGARDmKE0USeFK5QHPmhE8HHg==">CgMxLjA4AHIhMWJ6ZkFQX0xQZmJFYVItTFhlU25jSFhyczNhNTJaZGFI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