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03/2025 - PREMIAÇÃO ÀS QUADRILHAS JUNINAS DE MISSÃO VELHA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REPRESENTAÇÃO DE GRUPO OU COLETIVO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ARTÍSTICO-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OBS.: Essa declaração deve ser preenchida somente por agentes culturais que integram um grupo ou coletivo sem personalidade jurídica, ou seja, sem CNPJ.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GRUPO ARTÍSTICO: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Layout w:type="fixed"/>
        <w:tblLook w:val="0600"/>
      </w:tblPr>
      <w:tblGrid>
        <w:gridCol w:w="2798"/>
        <w:gridCol w:w="4290"/>
        <w:gridCol w:w="2040"/>
        <w:tblGridChange w:id="0">
          <w:tblGrid>
            <w:gridCol w:w="2798"/>
            <w:gridCol w:w="4290"/>
            <w:gridCol w:w="2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INTEGRANTE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[LOCAL]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-914395</wp:posOffset>
          </wp:positionH>
          <wp:positionV relativeFrom="paragraph">
            <wp:posOffset>-457195</wp:posOffset>
          </wp:positionV>
          <wp:extent cx="7551913" cy="10678602"/>
          <wp:effectExtent b="0" l="0" r="0" t="0"/>
          <wp:wrapNone/>
          <wp:docPr descr="Fundo preto com letras brancas&#10;&#10;Descrição gerada automaticamente" id="125061131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 w:val="1"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73B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ZSgeFOYdFrl6AwfrrtaR+vChEg==">CgMxLjA4AHIhMTBBc0hIdVNPOGEySk00VWFzN1NIOHhyb0xoS2twcEcw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2024-04-05T20:25:00Z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