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001/2025 -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[FESTEJOS DA SEMANA SANTA - MALHAÇÃO DO JUDAS, CARETAS E PAIXÃO DE CRISTO]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E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-433675</wp:posOffset>
          </wp:positionV>
          <wp:extent cx="7540590" cy="10662699"/>
          <wp:effectExtent b="0" l="0" r="0" t="0"/>
          <wp:wrapNone/>
          <wp:docPr descr="Fundo preto com letras brancas&#10;&#10;Descrição gerada automaticamente" id="2052302464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10A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QBimakL3kZLRd4BJJiFnWkkHqg==">CgMxLjA4AHIhMTdGMG9iUGQtOExmaHg4aVB4Y1l4aW15TEd1QlM3eE1t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2023-06-29T14:55:00Z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