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" id="383520281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-305583</wp:posOffset>
          </wp:positionV>
          <wp:extent cx="1608773" cy="804386"/>
          <wp:effectExtent b="0" l="0" r="0" t="0"/>
          <wp:wrapNone/>
          <wp:docPr id="38352028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-885823</wp:posOffset>
          </wp:positionH>
          <wp:positionV relativeFrom="paragraph">
            <wp:posOffset>9439275</wp:posOffset>
          </wp:positionV>
          <wp:extent cx="1397361" cy="677733"/>
          <wp:effectExtent b="0" l="0" r="0" t="0"/>
          <wp:wrapNone/>
          <wp:docPr id="38352028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361" cy="67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9Ch0b92c9qmUPTsnQuCxs8oUw==">CgMxLjA4AHIhMThsVFNNZUl0Q0ZZOHlvVTZFcDNYWHFJdURFNkhVZURK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