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018/2024 -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[LITERATURA, CAPOEIRA E GRUPOS DE CULTURA POPULAR]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COLETIVO CULTURAL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COLETIVO/FEIRA], elegem a pessoa indicada no campo “NOME 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503.511811023625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65.7243680792094"/>
        <w:gridCol w:w="1787.0777886564533"/>
        <w:gridCol w:w="1787.0777886564533"/>
        <w:gridCol w:w="2263.631865631508"/>
        <w:tblGridChange w:id="0">
          <w:tblGrid>
            <w:gridCol w:w="2665.7243680792094"/>
            <w:gridCol w:w="1787.0777886564533"/>
            <w:gridCol w:w="1787.0777886564533"/>
            <w:gridCol w:w="2263.631865631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[LOCAL]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-1056276</wp:posOffset>
          </wp:positionH>
          <wp:positionV relativeFrom="paragraph">
            <wp:posOffset>-441624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4572000</wp:posOffset>
          </wp:positionH>
          <wp:positionV relativeFrom="paragraph">
            <wp:posOffset>-335279</wp:posOffset>
          </wp:positionV>
          <wp:extent cx="1608773" cy="804386"/>
          <wp:effectExtent b="0" l="0" r="0" t="0"/>
          <wp:wrapNone/>
          <wp:docPr id="14630852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RzzB6+iFAXzD1OpMcIHGKZ+XtA==">CgMxLjA4AHIhMTBiWVJKYXo4SzV1dWVaQnBCX1B4bEM2WmFLclcwVktH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