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sz w:val="27"/>
          <w:szCs w:val="27"/>
          <w:rtl w:val="0"/>
        </w:rPr>
        <w:t xml:space="preserve"> Nº 016/2024 PNAB SECULT CRATO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4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4391025</wp:posOffset>
          </wp:positionH>
          <wp:positionV relativeFrom="paragraph">
            <wp:posOffset>-335279</wp:posOffset>
          </wp:positionV>
          <wp:extent cx="1961198" cy="982328"/>
          <wp:effectExtent b="0" l="0" r="0" t="0"/>
          <wp:wrapNone/>
          <wp:docPr id="20523024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1198" cy="982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4m+vASqfboEtsiOs2KIswDkhA==">CgMxLjA4AHIhMW45V1kyaDlMYnZwdnVMSXRldk4ySXlka3NZem1RSnRC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