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013/2024 LPG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CULTURA INFÂNCIA - AUDIOVISUAL E OUTRAS MODALIDADES 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DE PROJETOS PARA FIRMAR TERMO DE EXECUÇÃO CULTURAL COM RECURSOS DA LEI COMPLEMENTAR 195/2022 (LEI PAULO GUSTAVO)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5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do Crato.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e assinatura do(a)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Crato/CE, ____de _______________de _________.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56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textocentralizado" w:customStyle="1">
    <w:name w:val="texto_centralizado"/>
    <w:basedOn w:val="Normal"/>
    <w:rsid w:val="000B6A3E"/>
    <w:pPr>
      <w:spacing w:after="100" w:afterAutospacing="1" w:before="100" w:beforeAutospacing="1"/>
    </w:p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F212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/yiXmpMqMOHf220pP0OF42CajA==">CgMxLjA4AHIhMUlPdkdnYzMzYm9pVWtVN2VpaHNaVVE1WHBQRFM3X3Qz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