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013/2024 LPG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CULTURA INFÂNCIA - AUDIOVISUAL E OUTRAS MODALIDADES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DE PROJETOS PARA FIRMAR TERMO DE EXECUÇÃO CULTURAL COM RECURSOS DA LEI COMPLEMENTAR 195/2022 (LEI PAULO GUSTAVO)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rtl w:val="0"/>
        </w:rPr>
        <w:t xml:space="preserve">ANEXO VI | DECLARAÇÃO DE REPRESENTAÇÃO DE GRUPO OU COLETIVO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grupo ou coletivo]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 RG ........................... e do CPF ......................................, como único representante no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da LPG do município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Crato/CE, ............... de ................................ de 2024</w:t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Essa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deve conter a assinatura de pelo menos </w:t>
      </w:r>
      <w:r w:rsidDel="00000000" w:rsidR="00000000" w:rsidRPr="00000000">
        <w:rPr>
          <w:rFonts w:ascii="Garamond" w:cs="Garamond" w:eastAsia="Garamond" w:hAnsi="Garamond"/>
          <w:b w:val="1"/>
          <w:color w:val="7030a0"/>
          <w:sz w:val="20"/>
          <w:szCs w:val="20"/>
          <w:rtl w:val="0"/>
        </w:rPr>
        <w:t xml:space="preserve">1/3 (um terço)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3.4 do Edital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013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/2024.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SoMYpiyihObGhFRZCC5yzDIpw==">CgMxLjA4AHIhMWNXQ2xwaXdxN01ZcnYwRk1yd1kwNkY1OHJMZ1VzenJW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