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012/2024 -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[ARTESANATO, GASTRONOMIA E DESIGN]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Caso tenha optado pela vaga exclusiva para áreas periféricas (rurais e urbanas), informe aqui. 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0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1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2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Ex.: Ajuda de Custo Integrantes da 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Pagamento de Ajuda de Custo prevista no Edital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Verba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R$7.500,00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</w:t>
      </w:r>
      <w:r w:rsidDel="00000000" w:rsidR="00000000" w:rsidRPr="00000000">
        <w:rPr>
          <w:sz w:val="24"/>
          <w:szCs w:val="24"/>
          <w:rtl w:val="0"/>
        </w:rPr>
        <w:t xml:space="preserve">inclua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documentos que auxili</w:t>
      </w:r>
      <w:r w:rsidDel="00000000" w:rsidR="00000000" w:rsidRPr="00000000">
        <w:rPr>
          <w:sz w:val="24"/>
          <w:szCs w:val="24"/>
          <w:rtl w:val="0"/>
        </w:rPr>
        <w:t xml:space="preserve">em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  <w:br w:type="textWrapping"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(Obs. Optantes pela categoria “Feira de Artesanato e Gastronomia”, inclua aqui a comprovação das últimas edições realizadas. Ex. Cards, Links de redes sociais, Fotografias)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-441626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0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2ty3vgdFP9Iasn4hO1IoFPMXg==">CgMxLjA4AHIhMUNqbVVpcWk1THUwUl9KdDQ2TUFxTVI2aGpwSmxqbTU4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