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7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(Para agentes culturais concorrentes às cotas étnico-raciais – indígenas)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INDIGENA.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284" w:right="12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