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after="1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07.663.941/0001-54| CGF: 06.920187-0</w:t>
    </w:r>
  </w:p>
  <w:p w:rsidR="00000000" w:rsidDel="00000000" w:rsidP="00000000" w:rsidRDefault="00000000" w:rsidRPr="00000000" w14:paraId="00000010">
    <w:pPr>
      <w:spacing w:after="1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Praça Nossa Senhora de Fátima, Nº 48 - Centro, Itarema/CE - CEP. 62.590-000 | Tel.: (88) 3667-1133</w:t>
    </w:r>
  </w:p>
  <w:p w:rsidR="00000000" w:rsidDel="00000000" w:rsidP="00000000" w:rsidRDefault="00000000" w:rsidRPr="00000000" w14:paraId="00000011">
    <w:pPr>
      <w:spacing w:after="160" w:line="240" w:lineRule="auto"/>
      <w:jc w:val="right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spacing w:after="160" w:line="259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724978" cy="57186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4978" cy="5718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779009" cy="604878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009" cy="6048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744375" cy="584866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4375" cy="5848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055975" cy="647700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25084" l="26830" r="0" t="34151"/>
                  <a:stretch>
                    <a:fillRect/>
                  </a:stretch>
                </pic:blipFill>
                <pic:spPr>
                  <a:xfrm>
                    <a:off x="0" y="0"/>
                    <a:ext cx="20559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